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51" w:rsidRPr="00F15DE9" w:rsidRDefault="006C2751" w:rsidP="006C2751">
      <w:pPr>
        <w:ind w:left="-540" w:firstLine="540"/>
        <w:jc w:val="center"/>
        <w:rPr>
          <w:b/>
          <w:bCs/>
          <w:i/>
          <w:iCs/>
          <w:color w:val="800080"/>
          <w:sz w:val="32"/>
          <w:szCs w:val="32"/>
        </w:rPr>
      </w:pPr>
      <w:r w:rsidRPr="00F15DE9">
        <w:rPr>
          <w:b/>
          <w:bCs/>
          <w:i/>
          <w:iCs/>
          <w:color w:val="800080"/>
          <w:sz w:val="32"/>
          <w:szCs w:val="32"/>
        </w:rPr>
        <w:t>Туристическая фирма «Катажина»</w:t>
      </w:r>
    </w:p>
    <w:p w:rsidR="006C2751" w:rsidRPr="00885957" w:rsidRDefault="006C2751" w:rsidP="006C2751">
      <w:pPr>
        <w:jc w:val="center"/>
        <w:rPr>
          <w:rFonts w:ascii="Verdana" w:hAnsi="Verdana" w:cs="Arial"/>
          <w:sz w:val="18"/>
          <w:szCs w:val="18"/>
        </w:rPr>
      </w:pPr>
      <w:r w:rsidRPr="00885957">
        <w:rPr>
          <w:rFonts w:ascii="Verdana" w:hAnsi="Verdana" w:cs="Arial"/>
          <w:sz w:val="18"/>
          <w:szCs w:val="18"/>
        </w:rPr>
        <w:t>г</w:t>
      </w:r>
      <w:proofErr w:type="gramStart"/>
      <w:r w:rsidRPr="00885957">
        <w:rPr>
          <w:rFonts w:ascii="Verdana" w:hAnsi="Verdana" w:cs="Arial"/>
          <w:sz w:val="18"/>
          <w:szCs w:val="18"/>
        </w:rPr>
        <w:t>.В</w:t>
      </w:r>
      <w:proofErr w:type="gramEnd"/>
      <w:r w:rsidRPr="00885957">
        <w:rPr>
          <w:rFonts w:ascii="Verdana" w:hAnsi="Verdana" w:cs="Arial"/>
          <w:sz w:val="18"/>
          <w:szCs w:val="18"/>
        </w:rPr>
        <w:t xml:space="preserve">итебск, Московский </w:t>
      </w:r>
      <w:proofErr w:type="spellStart"/>
      <w:r w:rsidRPr="00885957">
        <w:rPr>
          <w:rFonts w:ascii="Verdana" w:hAnsi="Verdana" w:cs="Arial"/>
          <w:sz w:val="18"/>
          <w:szCs w:val="18"/>
        </w:rPr>
        <w:t>пр-т</w:t>
      </w:r>
      <w:proofErr w:type="spellEnd"/>
      <w:r w:rsidRPr="00885957">
        <w:rPr>
          <w:rFonts w:ascii="Verdana" w:hAnsi="Verdana" w:cs="Arial"/>
          <w:sz w:val="18"/>
          <w:szCs w:val="18"/>
        </w:rPr>
        <w:t xml:space="preserve"> 18 оф.3.</w:t>
      </w:r>
    </w:p>
    <w:p w:rsidR="006C2751" w:rsidRPr="00885957" w:rsidRDefault="006C2751" w:rsidP="006C2751">
      <w:pPr>
        <w:jc w:val="center"/>
        <w:rPr>
          <w:rFonts w:ascii="Verdana" w:hAnsi="Verdana"/>
          <w:sz w:val="18"/>
          <w:szCs w:val="18"/>
        </w:rPr>
      </w:pPr>
      <w:proofErr w:type="spellStart"/>
      <w:r w:rsidRPr="00885957">
        <w:rPr>
          <w:rFonts w:ascii="Verdana" w:hAnsi="Verdana"/>
          <w:sz w:val="18"/>
          <w:szCs w:val="18"/>
        </w:rPr>
        <w:t>т\ф</w:t>
      </w:r>
      <w:proofErr w:type="spellEnd"/>
      <w:r w:rsidRPr="00885957">
        <w:rPr>
          <w:rFonts w:ascii="Verdana" w:hAnsi="Verdana"/>
          <w:sz w:val="18"/>
          <w:szCs w:val="18"/>
        </w:rPr>
        <w:t xml:space="preserve"> 8-0212-52-52-41,  тел.52-52-40. </w:t>
      </w:r>
    </w:p>
    <w:p w:rsidR="006C2751" w:rsidRPr="00885957" w:rsidRDefault="006C2751" w:rsidP="006C2751">
      <w:pPr>
        <w:jc w:val="center"/>
        <w:rPr>
          <w:rFonts w:ascii="Verdana" w:hAnsi="Verdana"/>
          <w:sz w:val="18"/>
          <w:szCs w:val="18"/>
        </w:rPr>
      </w:pPr>
      <w:proofErr w:type="spellStart"/>
      <w:r w:rsidRPr="00885957">
        <w:rPr>
          <w:rFonts w:ascii="Verdana" w:hAnsi="Verdana"/>
          <w:sz w:val="18"/>
          <w:szCs w:val="18"/>
        </w:rPr>
        <w:t>велком</w:t>
      </w:r>
      <w:proofErr w:type="spellEnd"/>
      <w:r w:rsidRPr="00885957">
        <w:rPr>
          <w:rFonts w:ascii="Verdana" w:hAnsi="Verdana"/>
          <w:sz w:val="18"/>
          <w:szCs w:val="18"/>
        </w:rPr>
        <w:t xml:space="preserve"> +375 165 96 03. МТС +375 29 514 96 03</w:t>
      </w:r>
    </w:p>
    <w:p w:rsidR="006C2751" w:rsidRPr="00885957" w:rsidRDefault="006C2751" w:rsidP="006C2751">
      <w:pPr>
        <w:jc w:val="center"/>
        <w:rPr>
          <w:rFonts w:ascii="Verdana" w:hAnsi="Verdana" w:cs="Arial"/>
          <w:sz w:val="18"/>
          <w:szCs w:val="18"/>
          <w:lang w:val="en-US"/>
        </w:rPr>
      </w:pPr>
      <w:proofErr w:type="gramStart"/>
      <w:r w:rsidRPr="00885957">
        <w:rPr>
          <w:rFonts w:ascii="Verdana" w:hAnsi="Verdana" w:cs="Arial"/>
          <w:sz w:val="18"/>
          <w:szCs w:val="18"/>
          <w:lang w:val="en-US"/>
        </w:rPr>
        <w:t>e-mail</w:t>
      </w:r>
      <w:proofErr w:type="gramEnd"/>
      <w:r w:rsidRPr="00885957">
        <w:rPr>
          <w:rFonts w:ascii="Verdana" w:hAnsi="Verdana" w:cs="Arial"/>
          <w:sz w:val="18"/>
          <w:szCs w:val="18"/>
          <w:lang w:val="en-US"/>
        </w:rPr>
        <w:t xml:space="preserve">: </w:t>
      </w:r>
      <w:hyperlink r:id="rId4" w:history="1">
        <w:r w:rsidRPr="00885957">
          <w:rPr>
            <w:rStyle w:val="a3"/>
            <w:rFonts w:ascii="Verdana" w:hAnsi="Verdana" w:cs="Arial"/>
            <w:color w:val="auto"/>
            <w:sz w:val="18"/>
            <w:szCs w:val="18"/>
            <w:lang w:val="en-US"/>
          </w:rPr>
          <w:t>katajina.vitebsk@mail.ru</w:t>
        </w:r>
      </w:hyperlink>
    </w:p>
    <w:p w:rsidR="006C2751" w:rsidRPr="00885957" w:rsidRDefault="006C2751" w:rsidP="006C2751">
      <w:pPr>
        <w:jc w:val="center"/>
        <w:rPr>
          <w:rFonts w:ascii="Verdana" w:hAnsi="Verdana"/>
          <w:sz w:val="18"/>
          <w:szCs w:val="18"/>
        </w:rPr>
      </w:pPr>
      <w:proofErr w:type="gramStart"/>
      <w:r w:rsidRPr="00885957">
        <w:rPr>
          <w:rFonts w:ascii="Verdana" w:hAnsi="Verdana" w:cs="Arial"/>
          <w:sz w:val="18"/>
          <w:szCs w:val="18"/>
          <w:lang w:val="en-US"/>
        </w:rPr>
        <w:t>http</w:t>
      </w:r>
      <w:proofErr w:type="gramEnd"/>
      <w:r w:rsidRPr="00885957">
        <w:rPr>
          <w:rFonts w:ascii="Verdana" w:hAnsi="Verdana" w:cs="Arial"/>
          <w:sz w:val="18"/>
          <w:szCs w:val="18"/>
        </w:rPr>
        <w:t xml:space="preserve">: </w:t>
      </w:r>
      <w:hyperlink r:id="rId5" w:history="1">
        <w:r w:rsidRPr="00885957">
          <w:rPr>
            <w:rStyle w:val="a3"/>
            <w:rFonts w:ascii="Verdana" w:hAnsi="Verdana" w:cs="Arial"/>
            <w:color w:val="auto"/>
            <w:sz w:val="18"/>
            <w:szCs w:val="18"/>
            <w:lang w:val="en-US"/>
          </w:rPr>
          <w:t>www</w:t>
        </w:r>
        <w:r w:rsidRPr="00885957">
          <w:rPr>
            <w:rStyle w:val="a3"/>
            <w:rFonts w:ascii="Verdana" w:hAnsi="Verdana" w:cs="Arial"/>
            <w:color w:val="auto"/>
            <w:sz w:val="18"/>
            <w:szCs w:val="18"/>
          </w:rPr>
          <w:t>.</w:t>
        </w:r>
        <w:proofErr w:type="spellStart"/>
        <w:r w:rsidRPr="00885957">
          <w:rPr>
            <w:rStyle w:val="a3"/>
            <w:rFonts w:ascii="Verdana" w:hAnsi="Verdana" w:cs="Arial"/>
            <w:color w:val="auto"/>
            <w:sz w:val="18"/>
            <w:szCs w:val="18"/>
            <w:lang w:val="en-US"/>
          </w:rPr>
          <w:t>katajina</w:t>
        </w:r>
        <w:proofErr w:type="spellEnd"/>
        <w:r w:rsidRPr="00885957">
          <w:rPr>
            <w:rStyle w:val="a3"/>
            <w:rFonts w:ascii="Verdana" w:hAnsi="Verdana" w:cs="Arial"/>
            <w:color w:val="auto"/>
            <w:sz w:val="18"/>
            <w:szCs w:val="18"/>
          </w:rPr>
          <w:t>.</w:t>
        </w:r>
        <w:r w:rsidRPr="00885957">
          <w:rPr>
            <w:rStyle w:val="a3"/>
            <w:rFonts w:ascii="Verdana" w:hAnsi="Verdana" w:cs="Arial"/>
            <w:color w:val="auto"/>
            <w:sz w:val="18"/>
            <w:szCs w:val="18"/>
            <w:lang w:val="en-US"/>
          </w:rPr>
          <w:t>com</w:t>
        </w:r>
      </w:hyperlink>
    </w:p>
    <w:p w:rsidR="006C2751" w:rsidRPr="00F15DE9" w:rsidRDefault="006C2751" w:rsidP="006C2751">
      <w:pPr>
        <w:jc w:val="center"/>
        <w:rPr>
          <w:b/>
          <w:bCs/>
          <w:i/>
          <w:iCs/>
          <w:color w:val="800080"/>
          <w:sz w:val="40"/>
          <w:szCs w:val="40"/>
        </w:rPr>
      </w:pPr>
      <w:r w:rsidRPr="00F15DE9">
        <w:rPr>
          <w:b/>
          <w:bCs/>
          <w:i/>
          <w:iCs/>
          <w:color w:val="800080"/>
          <w:sz w:val="40"/>
          <w:szCs w:val="40"/>
        </w:rPr>
        <w:t>Краснодарский край! Геленджик!</w:t>
      </w:r>
    </w:p>
    <w:p w:rsidR="006C2751" w:rsidRPr="00EE59B0" w:rsidRDefault="006C2751" w:rsidP="006C2751">
      <w:pPr>
        <w:ind w:left="-709" w:right="-143" w:firstLine="709"/>
        <w:jc w:val="both"/>
        <w:rPr>
          <w:b/>
          <w:bCs/>
          <w:i/>
          <w:iCs/>
          <w:color w:val="800080"/>
          <w:sz w:val="16"/>
          <w:szCs w:val="16"/>
        </w:rPr>
      </w:pPr>
      <w:proofErr w:type="spellStart"/>
      <w:r w:rsidRPr="00EE59B0">
        <w:rPr>
          <w:color w:val="000000"/>
          <w:sz w:val="16"/>
          <w:szCs w:val="16"/>
          <w:shd w:val="clear" w:color="auto" w:fill="FFFFFF"/>
        </w:rPr>
        <w:t>Гел</w:t>
      </w:r>
      <w:proofErr w:type="gramStart"/>
      <w:r w:rsidRPr="00EE59B0">
        <w:rPr>
          <w:color w:val="000000"/>
          <w:sz w:val="16"/>
          <w:szCs w:val="16"/>
          <w:shd w:val="clear" w:color="auto" w:fill="FFFFFF"/>
        </w:rPr>
        <w:t>e</w:t>
      </w:r>
      <w:proofErr w:type="gramEnd"/>
      <w:r w:rsidRPr="00EE59B0">
        <w:rPr>
          <w:color w:val="000000"/>
          <w:sz w:val="16"/>
          <w:szCs w:val="16"/>
          <w:shd w:val="clear" w:color="auto" w:fill="FFFFFF"/>
        </w:rPr>
        <w:t>нджик</w:t>
      </w:r>
      <w:proofErr w:type="spellEnd"/>
      <w:r w:rsidRPr="00EE59B0">
        <w:rPr>
          <w:color w:val="000000"/>
          <w:sz w:val="16"/>
          <w:szCs w:val="16"/>
          <w:shd w:val="clear" w:color="auto" w:fill="FFFFFF"/>
        </w:rPr>
        <w:t xml:space="preserve">, один из самых популярных Черноморских курортов России, раскинулся на берегу редкой по красоте </w:t>
      </w:r>
      <w:proofErr w:type="spellStart"/>
      <w:r w:rsidRPr="00EE59B0">
        <w:rPr>
          <w:color w:val="000000"/>
          <w:sz w:val="16"/>
          <w:szCs w:val="16"/>
          <w:shd w:val="clear" w:color="auto" w:fill="FFFFFF"/>
        </w:rPr>
        <w:t>Геленджикской</w:t>
      </w:r>
      <w:proofErr w:type="spellEnd"/>
      <w:r w:rsidRPr="00EE59B0">
        <w:rPr>
          <w:color w:val="000000"/>
          <w:sz w:val="16"/>
          <w:szCs w:val="16"/>
          <w:shd w:val="clear" w:color="auto" w:fill="FFFFFF"/>
        </w:rPr>
        <w:t xml:space="preserve"> бухты, окаймленной живописными Кавказскими горами. «Геленджик» в переводе </w:t>
      </w:r>
      <w:proofErr w:type="gramStart"/>
      <w:r w:rsidRPr="00EE59B0">
        <w:rPr>
          <w:color w:val="000000"/>
          <w:sz w:val="16"/>
          <w:szCs w:val="16"/>
          <w:shd w:val="clear" w:color="auto" w:fill="FFFFFF"/>
        </w:rPr>
        <w:t>с</w:t>
      </w:r>
      <w:proofErr w:type="gramEnd"/>
      <w:r w:rsidRPr="00EE59B0">
        <w:rPr>
          <w:color w:val="000000"/>
          <w:sz w:val="16"/>
          <w:szCs w:val="16"/>
          <w:shd w:val="clear" w:color="auto" w:fill="FFFFFF"/>
        </w:rPr>
        <w:t xml:space="preserve"> тюркского означает «Белая невеста». С вершины </w:t>
      </w:r>
      <w:proofErr w:type="spellStart"/>
      <w:r w:rsidRPr="00EE59B0">
        <w:rPr>
          <w:color w:val="000000"/>
          <w:sz w:val="16"/>
          <w:szCs w:val="16"/>
          <w:shd w:val="clear" w:color="auto" w:fill="FFFFFF"/>
        </w:rPr>
        <w:t>Маркхотского</w:t>
      </w:r>
      <w:proofErr w:type="spellEnd"/>
      <w:r w:rsidRPr="00EE59B0">
        <w:rPr>
          <w:color w:val="000000"/>
          <w:sz w:val="16"/>
          <w:szCs w:val="16"/>
          <w:shd w:val="clear" w:color="auto" w:fill="FFFFFF"/>
        </w:rPr>
        <w:t xml:space="preserve"> хребта приятно любоваться этим причерноморским городом-курортом с корпусами современных здравниц, красивыми улицами, обсаженными пицундской сосной. </w:t>
      </w:r>
      <w:proofErr w:type="gramStart"/>
      <w:r w:rsidRPr="00EE59B0">
        <w:rPr>
          <w:color w:val="000000"/>
          <w:sz w:val="16"/>
          <w:szCs w:val="16"/>
          <w:shd w:val="clear" w:color="auto" w:fill="FFFFFF"/>
        </w:rPr>
        <w:t>В любое время года он кажется белым цветком, распустившемся на берегу бухты среди свежей зелени.</w:t>
      </w:r>
      <w:proofErr w:type="gramEnd"/>
    </w:p>
    <w:p w:rsidR="006C2751" w:rsidRPr="00EE59B0" w:rsidRDefault="006C2751" w:rsidP="006C2751">
      <w:pPr>
        <w:ind w:left="-709" w:right="-143" w:firstLine="709"/>
        <w:jc w:val="both"/>
        <w:rPr>
          <w:color w:val="000000"/>
          <w:sz w:val="16"/>
          <w:szCs w:val="16"/>
          <w:shd w:val="clear" w:color="auto" w:fill="FFFFFF"/>
        </w:rPr>
      </w:pPr>
      <w:r w:rsidRPr="00EE59B0">
        <w:rPr>
          <w:color w:val="000000"/>
          <w:sz w:val="16"/>
          <w:szCs w:val="16"/>
          <w:shd w:val="clear" w:color="auto" w:fill="FFFFFF"/>
        </w:rPr>
        <w:t xml:space="preserve">Набережная города-курорта Геленджик считается самой длинной в мире, и по праву самой красивой и удобной для пеших прогулок на всем черноморском побережье. Берущая свое начало с одного мыса города она заканчивается в </w:t>
      </w:r>
      <w:proofErr w:type="gramStart"/>
      <w:r w:rsidRPr="00EE59B0">
        <w:rPr>
          <w:color w:val="000000"/>
          <w:sz w:val="16"/>
          <w:szCs w:val="16"/>
          <w:shd w:val="clear" w:color="auto" w:fill="FFFFFF"/>
        </w:rPr>
        <w:t>противоположном</w:t>
      </w:r>
      <w:proofErr w:type="gramEnd"/>
      <w:r w:rsidRPr="00EE59B0">
        <w:rPr>
          <w:color w:val="000000"/>
          <w:sz w:val="16"/>
          <w:szCs w:val="16"/>
          <w:shd w:val="clear" w:color="auto" w:fill="FFFFFF"/>
        </w:rPr>
        <w:t>, вдоль всей бухты Геленджика.</w:t>
      </w:r>
    </w:p>
    <w:p w:rsidR="006C2751" w:rsidRPr="00EE59B0" w:rsidRDefault="006C2751" w:rsidP="006C2751">
      <w:pPr>
        <w:ind w:left="-709" w:right="-143" w:firstLine="709"/>
        <w:jc w:val="both"/>
        <w:rPr>
          <w:color w:val="000000"/>
          <w:sz w:val="16"/>
          <w:szCs w:val="16"/>
        </w:rPr>
      </w:pPr>
      <w:r w:rsidRPr="00EE59B0">
        <w:rPr>
          <w:color w:val="000000"/>
          <w:sz w:val="16"/>
          <w:szCs w:val="16"/>
          <w:shd w:val="clear" w:color="auto" w:fill="FFFFFF"/>
        </w:rPr>
        <w:t>Геленджик с каждым годом всё активнее и активнее развивается. Не отстаёт и индустрия развлечений.</w:t>
      </w:r>
      <w:r w:rsidRPr="00EE59B0">
        <w:rPr>
          <w:color w:val="000000"/>
          <w:sz w:val="16"/>
          <w:szCs w:val="16"/>
        </w:rPr>
        <w:t> </w:t>
      </w:r>
      <w:r w:rsidRPr="00EE59B0">
        <w:rPr>
          <w:color w:val="000000"/>
          <w:sz w:val="16"/>
          <w:szCs w:val="16"/>
          <w:shd w:val="clear" w:color="auto" w:fill="FFFFFF"/>
        </w:rPr>
        <w:t>Развлечения в Геленджике</w:t>
      </w:r>
      <w:r w:rsidRPr="00EE59B0">
        <w:rPr>
          <w:color w:val="000000"/>
          <w:sz w:val="16"/>
          <w:szCs w:val="16"/>
        </w:rPr>
        <w:t> </w:t>
      </w:r>
      <w:r w:rsidRPr="00EE59B0">
        <w:rPr>
          <w:color w:val="000000"/>
          <w:sz w:val="16"/>
          <w:szCs w:val="16"/>
          <w:shd w:val="clear" w:color="auto" w:fill="FFFFFF"/>
        </w:rPr>
        <w:t>на любой вкус и цвет</w:t>
      </w:r>
      <w:r w:rsidRPr="00EE59B0">
        <w:rPr>
          <w:color w:val="000000"/>
          <w:sz w:val="16"/>
          <w:szCs w:val="16"/>
        </w:rPr>
        <w:t>.</w:t>
      </w:r>
    </w:p>
    <w:p w:rsidR="006C2751" w:rsidRPr="00F15DE9" w:rsidRDefault="006C2751" w:rsidP="006C2751">
      <w:pPr>
        <w:ind w:right="-143"/>
        <w:jc w:val="center"/>
        <w:rPr>
          <w:i/>
          <w:color w:val="000000"/>
          <w:sz w:val="28"/>
          <w:szCs w:val="28"/>
        </w:rPr>
      </w:pPr>
      <w:r w:rsidRPr="00F15DE9">
        <w:rPr>
          <w:b/>
          <w:i/>
          <w:sz w:val="28"/>
          <w:szCs w:val="28"/>
        </w:rPr>
        <w:t>Гостевой дом «У Евгении»</w:t>
      </w:r>
    </w:p>
    <w:p w:rsidR="006C2751" w:rsidRPr="00F15DE9" w:rsidRDefault="006C2751" w:rsidP="006C2751">
      <w:pPr>
        <w:pStyle w:val="a4"/>
        <w:spacing w:before="0" w:beforeAutospacing="0" w:after="0" w:afterAutospacing="0"/>
        <w:ind w:left="-709" w:right="-141" w:firstLine="709"/>
        <w:rPr>
          <w:color w:val="000000"/>
          <w:sz w:val="18"/>
          <w:szCs w:val="18"/>
          <w:shd w:val="clear" w:color="auto" w:fill="FFFFFF"/>
        </w:rPr>
      </w:pPr>
      <w:bookmarkStart w:id="0" w:name="top"/>
      <w:r w:rsidRPr="00F15DE9">
        <w:rPr>
          <w:color w:val="000000"/>
          <w:sz w:val="18"/>
          <w:szCs w:val="18"/>
          <w:shd w:val="clear" w:color="auto" w:fill="FFFFFF"/>
        </w:rPr>
        <w:t>Наш гостевой дом расположен в тихом, уютном месте Геленджика, в 5-7 минутах ходьбы от моря. Гостевой дом окружен деревьями. Район аквапарка "Бегемот".</w:t>
      </w:r>
    </w:p>
    <w:p w:rsidR="006C2751" w:rsidRPr="00F15DE9" w:rsidRDefault="006C2751" w:rsidP="006C2751">
      <w:pPr>
        <w:pStyle w:val="a4"/>
        <w:spacing w:before="0" w:beforeAutospacing="0" w:after="0" w:afterAutospacing="0"/>
        <w:ind w:left="-709" w:right="-141" w:firstLine="709"/>
        <w:rPr>
          <w:color w:val="000000"/>
          <w:sz w:val="18"/>
          <w:szCs w:val="18"/>
          <w:shd w:val="clear" w:color="auto" w:fill="FFFFFF"/>
        </w:rPr>
      </w:pPr>
      <w:r w:rsidRPr="00F15DE9">
        <w:rPr>
          <w:color w:val="000000"/>
          <w:sz w:val="18"/>
          <w:szCs w:val="18"/>
          <w:shd w:val="clear" w:color="auto" w:fill="FFFFFF"/>
        </w:rPr>
        <w:t xml:space="preserve">Выход из номеров на просторную террасу с видом на парковую зону, море и горы. Около каждого номера столик </w:t>
      </w:r>
      <w:proofErr w:type="spellStart"/>
      <w:r w:rsidRPr="00F15DE9">
        <w:rPr>
          <w:color w:val="000000"/>
          <w:sz w:val="18"/>
          <w:szCs w:val="18"/>
          <w:shd w:val="clear" w:color="auto" w:fill="FFFFFF"/>
        </w:rPr>
        <w:t>состульями</w:t>
      </w:r>
      <w:proofErr w:type="spellEnd"/>
      <w:r w:rsidRPr="00F15DE9">
        <w:rPr>
          <w:color w:val="000000"/>
          <w:sz w:val="18"/>
          <w:szCs w:val="18"/>
          <w:shd w:val="clear" w:color="auto" w:fill="FFFFFF"/>
        </w:rPr>
        <w:t>, где можно приятно отдохнуть.</w:t>
      </w:r>
    </w:p>
    <w:p w:rsidR="006C2751" w:rsidRPr="00F15DE9" w:rsidRDefault="006C2751" w:rsidP="006C2751">
      <w:pPr>
        <w:pStyle w:val="a4"/>
        <w:spacing w:before="0" w:beforeAutospacing="0" w:after="0" w:afterAutospacing="0"/>
        <w:ind w:left="-709" w:right="-141" w:firstLine="709"/>
        <w:rPr>
          <w:color w:val="000000"/>
          <w:sz w:val="18"/>
          <w:szCs w:val="18"/>
          <w:shd w:val="clear" w:color="auto" w:fill="FFFFFF"/>
        </w:rPr>
      </w:pPr>
      <w:r w:rsidRPr="00F15DE9">
        <w:rPr>
          <w:b/>
          <w:color w:val="000000"/>
          <w:sz w:val="18"/>
          <w:szCs w:val="18"/>
          <w:shd w:val="clear" w:color="auto" w:fill="FFFFFF"/>
        </w:rPr>
        <w:t xml:space="preserve">Инфраструктура: </w:t>
      </w:r>
      <w:r w:rsidRPr="00F15DE9">
        <w:rPr>
          <w:color w:val="000000"/>
          <w:sz w:val="18"/>
          <w:szCs w:val="18"/>
          <w:shd w:val="clear" w:color="auto" w:fill="FFFFFF"/>
        </w:rPr>
        <w:t>беседка с барбекю (мангалом), бассейн, выход в Интернет.</w:t>
      </w:r>
    </w:p>
    <w:p w:rsidR="006C2751" w:rsidRPr="00F15DE9" w:rsidRDefault="006C2751" w:rsidP="006C2751">
      <w:pPr>
        <w:pStyle w:val="a4"/>
        <w:spacing w:before="0" w:beforeAutospacing="0" w:after="0" w:afterAutospacing="0"/>
        <w:ind w:left="-709" w:right="-141" w:firstLine="709"/>
        <w:rPr>
          <w:color w:val="000000"/>
          <w:sz w:val="18"/>
          <w:szCs w:val="18"/>
          <w:shd w:val="clear" w:color="auto" w:fill="FFFFFF"/>
        </w:rPr>
      </w:pPr>
      <w:proofErr w:type="spellStart"/>
      <w:r w:rsidRPr="00F15DE9">
        <w:rPr>
          <w:b/>
          <w:color w:val="000000"/>
          <w:sz w:val="18"/>
          <w:szCs w:val="18"/>
          <w:shd w:val="clear" w:color="auto" w:fill="FFFFFF"/>
        </w:rPr>
        <w:t>Размещение</w:t>
      </w:r>
      <w:proofErr w:type="gramStart"/>
      <w:r w:rsidRPr="00F15DE9">
        <w:rPr>
          <w:b/>
          <w:color w:val="000000"/>
          <w:sz w:val="18"/>
          <w:szCs w:val="18"/>
          <w:shd w:val="clear" w:color="auto" w:fill="FFFFFF"/>
        </w:rPr>
        <w:t>:</w:t>
      </w:r>
      <w:r w:rsidRPr="00F15DE9">
        <w:rPr>
          <w:color w:val="000000"/>
          <w:sz w:val="18"/>
          <w:szCs w:val="18"/>
          <w:shd w:val="clear" w:color="auto" w:fill="FFFFFF"/>
        </w:rPr>
        <w:t>п</w:t>
      </w:r>
      <w:proofErr w:type="gramEnd"/>
      <w:r w:rsidRPr="00F15DE9">
        <w:rPr>
          <w:color w:val="000000"/>
          <w:sz w:val="18"/>
          <w:szCs w:val="18"/>
          <w:shd w:val="clear" w:color="auto" w:fill="FFFFFF"/>
        </w:rPr>
        <w:t>редлагаем</w:t>
      </w:r>
      <w:proofErr w:type="spellEnd"/>
      <w:r w:rsidRPr="00F15DE9">
        <w:rPr>
          <w:color w:val="000000"/>
          <w:sz w:val="18"/>
          <w:szCs w:val="18"/>
          <w:shd w:val="clear" w:color="auto" w:fill="FFFFFF"/>
        </w:rPr>
        <w:t xml:space="preserve"> 2х-3х-местные номера со всеми удобствами.</w:t>
      </w:r>
    </w:p>
    <w:p w:rsidR="006C2751" w:rsidRPr="00F15DE9" w:rsidRDefault="006C2751" w:rsidP="006C2751">
      <w:pPr>
        <w:pStyle w:val="a4"/>
        <w:spacing w:before="0" w:beforeAutospacing="0" w:after="0" w:afterAutospacing="0"/>
        <w:ind w:left="-709" w:right="-141" w:firstLine="709"/>
        <w:jc w:val="both"/>
        <w:rPr>
          <w:color w:val="000000"/>
          <w:sz w:val="18"/>
          <w:szCs w:val="18"/>
          <w:shd w:val="clear" w:color="auto" w:fill="FFFFFF"/>
        </w:rPr>
      </w:pPr>
      <w:r w:rsidRPr="00F15DE9">
        <w:rPr>
          <w:color w:val="000000"/>
          <w:sz w:val="18"/>
          <w:szCs w:val="18"/>
          <w:shd w:val="clear" w:color="auto" w:fill="FFFFFF"/>
        </w:rPr>
        <w:t xml:space="preserve">В </w:t>
      </w:r>
      <w:r w:rsidRPr="00F15DE9">
        <w:rPr>
          <w:b/>
          <w:color w:val="000000"/>
          <w:sz w:val="18"/>
          <w:szCs w:val="18"/>
          <w:shd w:val="clear" w:color="auto" w:fill="FFFFFF"/>
        </w:rPr>
        <w:t>2-х местном номере</w:t>
      </w:r>
      <w:r w:rsidRPr="00F15DE9">
        <w:rPr>
          <w:color w:val="000000"/>
          <w:sz w:val="18"/>
          <w:szCs w:val="18"/>
          <w:shd w:val="clear" w:color="auto" w:fill="FFFFFF"/>
        </w:rPr>
        <w:t xml:space="preserve"> санузел (душевая кабина, унитаз, умывальная раковина), TV, холодильник, </w:t>
      </w:r>
      <w:proofErr w:type="spellStart"/>
      <w:r w:rsidRPr="00F15DE9">
        <w:rPr>
          <w:color w:val="000000"/>
          <w:sz w:val="18"/>
          <w:szCs w:val="18"/>
          <w:shd w:val="clear" w:color="auto" w:fill="FFFFFF"/>
        </w:rPr>
        <w:t>сплит-система</w:t>
      </w:r>
      <w:proofErr w:type="spellEnd"/>
      <w:r w:rsidRPr="00F15DE9">
        <w:rPr>
          <w:color w:val="000000"/>
          <w:sz w:val="18"/>
          <w:szCs w:val="18"/>
          <w:shd w:val="clear" w:color="auto" w:fill="FFFFFF"/>
        </w:rPr>
        <w:t xml:space="preserve">, шкаф, двуспальная кровать (или две односпальные). В </w:t>
      </w:r>
      <w:r w:rsidRPr="00F15DE9">
        <w:rPr>
          <w:b/>
          <w:color w:val="000000"/>
          <w:sz w:val="18"/>
          <w:szCs w:val="18"/>
          <w:shd w:val="clear" w:color="auto" w:fill="FFFFFF"/>
        </w:rPr>
        <w:t xml:space="preserve">3-х местном </w:t>
      </w:r>
      <w:proofErr w:type="spellStart"/>
      <w:r w:rsidRPr="00F15DE9">
        <w:rPr>
          <w:b/>
          <w:color w:val="000000"/>
          <w:sz w:val="18"/>
          <w:szCs w:val="18"/>
          <w:shd w:val="clear" w:color="auto" w:fill="FFFFFF"/>
        </w:rPr>
        <w:t>номере</w:t>
      </w:r>
      <w:r w:rsidRPr="00F15DE9">
        <w:rPr>
          <w:color w:val="000000"/>
          <w:sz w:val="18"/>
          <w:szCs w:val="18"/>
          <w:shd w:val="clear" w:color="auto" w:fill="FFFFFF"/>
        </w:rPr>
        <w:t>санузел</w:t>
      </w:r>
      <w:proofErr w:type="spellEnd"/>
      <w:r w:rsidRPr="00F15DE9">
        <w:rPr>
          <w:color w:val="000000"/>
          <w:sz w:val="18"/>
          <w:szCs w:val="18"/>
          <w:shd w:val="clear" w:color="auto" w:fill="FFFFFF"/>
        </w:rPr>
        <w:t xml:space="preserve"> (душевая кабина, унитаз, умывальная раковина), TV, холодильник, </w:t>
      </w:r>
      <w:proofErr w:type="spellStart"/>
      <w:r w:rsidRPr="00F15DE9">
        <w:rPr>
          <w:color w:val="000000"/>
          <w:sz w:val="18"/>
          <w:szCs w:val="18"/>
          <w:shd w:val="clear" w:color="auto" w:fill="FFFFFF"/>
        </w:rPr>
        <w:t>сплит-система</w:t>
      </w:r>
      <w:proofErr w:type="spellEnd"/>
      <w:r w:rsidRPr="00F15DE9">
        <w:rPr>
          <w:color w:val="000000"/>
          <w:sz w:val="18"/>
          <w:szCs w:val="18"/>
          <w:shd w:val="clear" w:color="auto" w:fill="FFFFFF"/>
        </w:rPr>
        <w:t>, шкаф, двуспальная кровать (или две односпальные) + раскладной диван.</w:t>
      </w:r>
    </w:p>
    <w:p w:rsidR="006C2751" w:rsidRPr="00F15DE9" w:rsidRDefault="006C2751" w:rsidP="006C2751">
      <w:pPr>
        <w:pStyle w:val="a6"/>
        <w:ind w:left="-709" w:right="142" w:firstLine="709"/>
        <w:jc w:val="both"/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</w:pPr>
      <w:r w:rsidRPr="00F15DE9">
        <w:rPr>
          <w:rFonts w:ascii="Times New Roman" w:eastAsia="Times New Roman" w:hAnsi="Times New Roman"/>
          <w:b/>
          <w:color w:val="000000"/>
          <w:sz w:val="18"/>
          <w:szCs w:val="18"/>
          <w:shd w:val="clear" w:color="auto" w:fill="FFFFFF"/>
          <w:lang w:eastAsia="ru-RU"/>
        </w:rPr>
        <w:t>Питание:</w:t>
      </w:r>
      <w:r w:rsidRPr="00F15DE9">
        <w:rPr>
          <w:rFonts w:ascii="Times New Roman" w:eastAsia="Times New Roman" w:hAnsi="Times New Roman"/>
          <w:color w:val="000000"/>
          <w:sz w:val="18"/>
          <w:szCs w:val="18"/>
          <w:shd w:val="clear" w:color="auto" w:fill="FFFFFF"/>
          <w:lang w:eastAsia="ru-RU"/>
        </w:rPr>
        <w:t xml:space="preserve"> имеется возможность самостоятельно приготовить пищу на кухне, оборудованной всем необходимым: плиты, холодильники, набор посуды. </w:t>
      </w:r>
    </w:p>
    <w:p w:rsidR="006C2751" w:rsidRPr="00F15DE9" w:rsidRDefault="006C2751" w:rsidP="006C2751">
      <w:pPr>
        <w:pStyle w:val="a4"/>
        <w:spacing w:before="0" w:beforeAutospacing="0" w:after="0" w:afterAutospacing="0"/>
        <w:ind w:left="-709" w:right="-141" w:firstLine="709"/>
        <w:rPr>
          <w:color w:val="000000"/>
          <w:sz w:val="18"/>
          <w:szCs w:val="18"/>
          <w:shd w:val="clear" w:color="auto" w:fill="FFFFFF"/>
        </w:rPr>
      </w:pPr>
      <w:r w:rsidRPr="00F15DE9">
        <w:rPr>
          <w:color w:val="000000"/>
          <w:sz w:val="18"/>
          <w:szCs w:val="18"/>
          <w:shd w:val="clear" w:color="auto" w:fill="FFFFFF"/>
        </w:rPr>
        <w:t>Рядом недорогое кафе.</w:t>
      </w:r>
    </w:p>
    <w:p w:rsidR="006C2751" w:rsidRPr="00F15DE9" w:rsidRDefault="006C2751" w:rsidP="006C2751">
      <w:pPr>
        <w:pStyle w:val="a4"/>
        <w:spacing w:before="0" w:beforeAutospacing="0" w:after="0" w:afterAutospacing="0"/>
        <w:ind w:left="-709" w:right="-141" w:firstLine="709"/>
        <w:rPr>
          <w:b/>
          <w:color w:val="000000"/>
          <w:sz w:val="22"/>
          <w:szCs w:val="22"/>
          <w:shd w:val="clear" w:color="auto" w:fill="FFFFFF"/>
        </w:rPr>
      </w:pPr>
      <w:r w:rsidRPr="00F15DE9">
        <w:rPr>
          <w:b/>
          <w:color w:val="000000"/>
          <w:sz w:val="22"/>
          <w:szCs w:val="22"/>
          <w:shd w:val="clear" w:color="auto" w:fill="FFFFFF"/>
        </w:rPr>
        <w:t xml:space="preserve">При заключении договора оплачивается 400 000 </w:t>
      </w:r>
      <w:proofErr w:type="spellStart"/>
      <w:r w:rsidRPr="00F15DE9">
        <w:rPr>
          <w:b/>
          <w:color w:val="000000"/>
          <w:sz w:val="22"/>
          <w:szCs w:val="22"/>
          <w:shd w:val="clear" w:color="auto" w:fill="FFFFFF"/>
        </w:rPr>
        <w:t>бел</w:t>
      </w:r>
      <w:proofErr w:type="gramStart"/>
      <w:r w:rsidRPr="00F15DE9">
        <w:rPr>
          <w:b/>
          <w:color w:val="000000"/>
          <w:sz w:val="22"/>
          <w:szCs w:val="22"/>
          <w:shd w:val="clear" w:color="auto" w:fill="FFFFFF"/>
        </w:rPr>
        <w:t>.р</w:t>
      </w:r>
      <w:proofErr w:type="gramEnd"/>
      <w:r w:rsidRPr="00F15DE9">
        <w:rPr>
          <w:b/>
          <w:color w:val="000000"/>
          <w:sz w:val="22"/>
          <w:szCs w:val="22"/>
          <w:shd w:val="clear" w:color="auto" w:fill="FFFFFF"/>
        </w:rPr>
        <w:t>уб</w:t>
      </w:r>
      <w:proofErr w:type="spellEnd"/>
      <w:r w:rsidRPr="00F15DE9">
        <w:rPr>
          <w:b/>
          <w:color w:val="000000"/>
          <w:sz w:val="22"/>
          <w:szCs w:val="22"/>
          <w:shd w:val="clear" w:color="auto" w:fill="FFFFFF"/>
        </w:rPr>
        <w:t xml:space="preserve">. (проезд автобусом по </w:t>
      </w:r>
      <w:proofErr w:type="spellStart"/>
      <w:r w:rsidRPr="00F15DE9">
        <w:rPr>
          <w:b/>
          <w:color w:val="000000"/>
          <w:sz w:val="22"/>
          <w:szCs w:val="22"/>
          <w:shd w:val="clear" w:color="auto" w:fill="FFFFFF"/>
        </w:rPr>
        <w:t>тер-ии</w:t>
      </w:r>
      <w:proofErr w:type="spellEnd"/>
      <w:r w:rsidRPr="00F15DE9">
        <w:rPr>
          <w:b/>
          <w:color w:val="000000"/>
          <w:sz w:val="22"/>
          <w:szCs w:val="22"/>
          <w:shd w:val="clear" w:color="auto" w:fill="FFFFFF"/>
        </w:rPr>
        <w:t xml:space="preserve"> РБ, чай, кофе; </w:t>
      </w:r>
      <w:proofErr w:type="spellStart"/>
      <w:r w:rsidRPr="00F15DE9">
        <w:rPr>
          <w:b/>
          <w:color w:val="000000"/>
          <w:sz w:val="22"/>
          <w:szCs w:val="22"/>
          <w:shd w:val="clear" w:color="auto" w:fill="FFFFFF"/>
        </w:rPr>
        <w:t>тур.услуга</w:t>
      </w:r>
      <w:proofErr w:type="spellEnd"/>
      <w:r w:rsidRPr="00F15DE9">
        <w:rPr>
          <w:b/>
          <w:color w:val="000000"/>
          <w:sz w:val="22"/>
          <w:szCs w:val="22"/>
          <w:shd w:val="clear" w:color="auto" w:fill="FFFFFF"/>
        </w:rPr>
        <w:t>)</w:t>
      </w:r>
    </w:p>
    <w:p w:rsidR="006C2751" w:rsidRPr="00F15DE9" w:rsidRDefault="006C2751" w:rsidP="006C2751">
      <w:pPr>
        <w:pStyle w:val="a4"/>
        <w:spacing w:before="0" w:beforeAutospacing="0" w:after="0" w:afterAutospacing="0"/>
        <w:ind w:left="-709" w:right="-141"/>
        <w:rPr>
          <w:b/>
          <w:color w:val="000000"/>
          <w:sz w:val="22"/>
          <w:szCs w:val="22"/>
          <w:shd w:val="clear" w:color="auto" w:fill="FFFFFF"/>
        </w:rPr>
      </w:pPr>
      <w:r w:rsidRPr="00F15DE9">
        <w:rPr>
          <w:b/>
          <w:color w:val="000000"/>
          <w:sz w:val="22"/>
          <w:szCs w:val="22"/>
          <w:shd w:val="clear" w:color="auto" w:fill="FFFFFF"/>
        </w:rPr>
        <w:t xml:space="preserve">Дополнительно оплачивается </w:t>
      </w:r>
      <w:r>
        <w:rPr>
          <w:b/>
          <w:color w:val="000000"/>
          <w:sz w:val="22"/>
          <w:szCs w:val="22"/>
          <w:shd w:val="clear" w:color="auto" w:fill="FFFFFF"/>
        </w:rPr>
        <w:t xml:space="preserve">принимающей стороне </w:t>
      </w:r>
      <w:r w:rsidRPr="00F15DE9">
        <w:rPr>
          <w:b/>
          <w:color w:val="000000"/>
          <w:sz w:val="22"/>
          <w:szCs w:val="22"/>
          <w:shd w:val="clear" w:color="auto" w:fill="FFFFFF"/>
        </w:rPr>
        <w:t>(проезд</w:t>
      </w:r>
      <w:r>
        <w:rPr>
          <w:b/>
          <w:color w:val="000000"/>
          <w:sz w:val="22"/>
          <w:szCs w:val="22"/>
          <w:shd w:val="clear" w:color="auto" w:fill="FFFFFF"/>
        </w:rPr>
        <w:t xml:space="preserve"> по РФ, проживание); </w:t>
      </w:r>
      <w:r w:rsidRPr="00F15DE9">
        <w:rPr>
          <w:b/>
          <w:color w:val="000000"/>
          <w:sz w:val="22"/>
          <w:szCs w:val="22"/>
          <w:shd w:val="clear" w:color="auto" w:fill="FFFFFF"/>
        </w:rPr>
        <w:t>Мед. Страховка (по желанию)</w:t>
      </w:r>
    </w:p>
    <w:bookmarkEnd w:id="0"/>
    <w:p w:rsidR="006C2751" w:rsidRDefault="006C2751" w:rsidP="006C2751">
      <w:pPr>
        <w:pStyle w:val="a5"/>
        <w:rPr>
          <w:b/>
          <w:bCs/>
        </w:rPr>
      </w:pPr>
    </w:p>
    <w:p w:rsidR="006C2751" w:rsidRPr="00EE59B0" w:rsidRDefault="006C2751" w:rsidP="006C2751">
      <w:pPr>
        <w:rPr>
          <w:b/>
          <w:bCs/>
        </w:rPr>
      </w:pPr>
      <w:r w:rsidRPr="00EE59B0">
        <w:rPr>
          <w:b/>
          <w:bCs/>
        </w:rPr>
        <w:t xml:space="preserve">Стоимость указана на 1 человека </w:t>
      </w:r>
    </w:p>
    <w:tbl>
      <w:tblPr>
        <w:tblStyle w:val="a7"/>
        <w:tblW w:w="9640" w:type="dxa"/>
        <w:tblInd w:w="-1310" w:type="dxa"/>
        <w:tblLayout w:type="fixed"/>
        <w:tblLook w:val="04A0"/>
      </w:tblPr>
      <w:tblGrid>
        <w:gridCol w:w="1475"/>
        <w:gridCol w:w="941"/>
        <w:gridCol w:w="1336"/>
        <w:gridCol w:w="1352"/>
        <w:gridCol w:w="1417"/>
        <w:gridCol w:w="1239"/>
        <w:gridCol w:w="1880"/>
      </w:tblGrid>
      <w:tr w:rsidR="006C2751" w:rsidTr="004A7ECB">
        <w:trPr>
          <w:trHeight w:val="461"/>
        </w:trPr>
        <w:tc>
          <w:tcPr>
            <w:tcW w:w="1475" w:type="dxa"/>
            <w:vMerge w:val="restart"/>
            <w:shd w:val="clear" w:color="auto" w:fill="00FFFF"/>
          </w:tcPr>
          <w:p w:rsidR="006C2751" w:rsidRPr="00FA2B98" w:rsidRDefault="006C2751" w:rsidP="004A7ECB">
            <w:pPr>
              <w:jc w:val="center"/>
              <w:rPr>
                <w:sz w:val="20"/>
                <w:szCs w:val="20"/>
              </w:rPr>
            </w:pPr>
            <w:r w:rsidRPr="00FA2B98">
              <w:rPr>
                <w:sz w:val="20"/>
                <w:szCs w:val="20"/>
              </w:rPr>
              <w:t>Сроки тура</w:t>
            </w:r>
          </w:p>
        </w:tc>
        <w:tc>
          <w:tcPr>
            <w:tcW w:w="941" w:type="dxa"/>
            <w:vMerge w:val="restart"/>
            <w:shd w:val="clear" w:color="auto" w:fill="00FFFF"/>
          </w:tcPr>
          <w:p w:rsidR="006C2751" w:rsidRPr="00FA2B98" w:rsidRDefault="006C2751" w:rsidP="004A7ECB">
            <w:pPr>
              <w:rPr>
                <w:sz w:val="20"/>
                <w:szCs w:val="20"/>
              </w:rPr>
            </w:pPr>
            <w:r w:rsidRPr="00FA2B98">
              <w:rPr>
                <w:sz w:val="20"/>
                <w:szCs w:val="20"/>
              </w:rPr>
              <w:t>Ночей на курорте</w:t>
            </w:r>
          </w:p>
        </w:tc>
        <w:tc>
          <w:tcPr>
            <w:tcW w:w="2688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6C2751" w:rsidRPr="00FA2B98" w:rsidRDefault="006C2751" w:rsidP="004A7ECB">
            <w:pPr>
              <w:rPr>
                <w:sz w:val="20"/>
                <w:szCs w:val="20"/>
              </w:rPr>
            </w:pPr>
            <w:r w:rsidRPr="00FA2B98">
              <w:rPr>
                <w:sz w:val="20"/>
                <w:szCs w:val="20"/>
              </w:rPr>
              <w:t xml:space="preserve">Место в 2-х местном номере с </w:t>
            </w:r>
            <w:proofErr w:type="spellStart"/>
            <w:r w:rsidRPr="00FA2B98">
              <w:rPr>
                <w:sz w:val="20"/>
                <w:szCs w:val="20"/>
              </w:rPr>
              <w:t>удоб</w:t>
            </w:r>
            <w:proofErr w:type="spellEnd"/>
            <w:r w:rsidRPr="00FA2B98">
              <w:rPr>
                <w:sz w:val="20"/>
                <w:szCs w:val="20"/>
              </w:rPr>
              <w:t>.</w:t>
            </w:r>
          </w:p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00FFFF"/>
          </w:tcPr>
          <w:p w:rsidR="006C2751" w:rsidRDefault="006C2751" w:rsidP="004A7ECB">
            <w:r>
              <w:rPr>
                <w:sz w:val="20"/>
                <w:szCs w:val="20"/>
              </w:rPr>
              <w:t>М</w:t>
            </w:r>
            <w:r w:rsidRPr="0069546E">
              <w:rPr>
                <w:sz w:val="20"/>
                <w:szCs w:val="20"/>
              </w:rPr>
              <w:t xml:space="preserve">есто в 3-х местном номере с </w:t>
            </w:r>
            <w:proofErr w:type="spellStart"/>
            <w:r w:rsidRPr="0069546E">
              <w:rPr>
                <w:sz w:val="20"/>
                <w:szCs w:val="20"/>
              </w:rPr>
              <w:t>удоб</w:t>
            </w:r>
            <w:proofErr w:type="spellEnd"/>
            <w:r w:rsidRPr="0069546E">
              <w:rPr>
                <w:sz w:val="20"/>
                <w:szCs w:val="20"/>
              </w:rPr>
              <w:t>.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00FFFF"/>
          </w:tcPr>
          <w:p w:rsidR="006C2751" w:rsidRDefault="006C2751" w:rsidP="004A7ECB">
            <w:pPr>
              <w:jc w:val="center"/>
            </w:pPr>
            <w:r>
              <w:rPr>
                <w:sz w:val="20"/>
                <w:szCs w:val="20"/>
              </w:rPr>
              <w:t xml:space="preserve">Дети до 7-ти лет </w:t>
            </w:r>
          </w:p>
        </w:tc>
      </w:tr>
      <w:tr w:rsidR="006C2751" w:rsidTr="004A7ECB">
        <w:trPr>
          <w:trHeight w:val="425"/>
        </w:trPr>
        <w:tc>
          <w:tcPr>
            <w:tcW w:w="1475" w:type="dxa"/>
            <w:vMerge/>
            <w:shd w:val="clear" w:color="auto" w:fill="00FFFF"/>
          </w:tcPr>
          <w:p w:rsidR="006C2751" w:rsidRDefault="006C2751" w:rsidP="004A7ECB"/>
        </w:tc>
        <w:tc>
          <w:tcPr>
            <w:tcW w:w="941" w:type="dxa"/>
            <w:vMerge/>
            <w:shd w:val="clear" w:color="auto" w:fill="00FFFF"/>
          </w:tcPr>
          <w:p w:rsidR="006C2751" w:rsidRDefault="006C2751" w:rsidP="004A7ECB"/>
        </w:tc>
        <w:tc>
          <w:tcPr>
            <w:tcW w:w="1336" w:type="dxa"/>
            <w:tcBorders>
              <w:top w:val="single" w:sz="4" w:space="0" w:color="auto"/>
              <w:right w:val="single" w:sz="4" w:space="0" w:color="auto"/>
            </w:tcBorders>
            <w:shd w:val="clear" w:color="auto" w:fill="00FFFF"/>
          </w:tcPr>
          <w:p w:rsidR="006C2751" w:rsidRDefault="006C2751" w:rsidP="004A7ECB">
            <w:r w:rsidRPr="00FA2B98">
              <w:rPr>
                <w:sz w:val="20"/>
                <w:szCs w:val="20"/>
              </w:rPr>
              <w:t>Взрослый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</w:tcBorders>
            <w:shd w:val="clear" w:color="auto" w:fill="00FFFF"/>
          </w:tcPr>
          <w:p w:rsidR="006C2751" w:rsidRDefault="006C2751" w:rsidP="004A7ECB">
            <w:r w:rsidRPr="00FA2B98">
              <w:rPr>
                <w:sz w:val="20"/>
                <w:szCs w:val="20"/>
              </w:rPr>
              <w:t>Ребенок до 12 лет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00FFFF"/>
          </w:tcPr>
          <w:p w:rsidR="006C2751" w:rsidRDefault="006C2751" w:rsidP="004A7ECB">
            <w:r w:rsidRPr="00FA2B98">
              <w:rPr>
                <w:sz w:val="20"/>
                <w:szCs w:val="20"/>
              </w:rPr>
              <w:t>Взрослый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</w:tcBorders>
            <w:shd w:val="clear" w:color="auto" w:fill="00FFFF"/>
          </w:tcPr>
          <w:p w:rsidR="006C2751" w:rsidRDefault="006C2751" w:rsidP="004A7ECB">
            <w:r w:rsidRPr="00FA2B98">
              <w:rPr>
                <w:sz w:val="20"/>
                <w:szCs w:val="20"/>
              </w:rPr>
              <w:t>Ребенок до 12 лет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shd w:val="clear" w:color="auto" w:fill="00FFFF"/>
          </w:tcPr>
          <w:p w:rsidR="006C2751" w:rsidRDefault="006C2751" w:rsidP="004A7ECB">
            <w:pPr>
              <w:jc w:val="center"/>
            </w:pPr>
            <w:r>
              <w:t>Дополнительное место</w:t>
            </w:r>
          </w:p>
        </w:tc>
      </w:tr>
      <w:tr w:rsidR="006C2751" w:rsidTr="004A7ECB">
        <w:tc>
          <w:tcPr>
            <w:tcW w:w="1475" w:type="dxa"/>
          </w:tcPr>
          <w:p w:rsidR="006C2751" w:rsidRPr="00FA2B98" w:rsidRDefault="006C2751" w:rsidP="004A7ECB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10.06-22.06</w:t>
            </w:r>
          </w:p>
        </w:tc>
        <w:tc>
          <w:tcPr>
            <w:tcW w:w="941" w:type="dxa"/>
          </w:tcPr>
          <w:p w:rsidR="006C2751" w:rsidRPr="00FA2B98" w:rsidRDefault="006C2751" w:rsidP="004A7EC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3 760 000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235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3 680 000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230 </w:t>
            </w:r>
            <w:proofErr w:type="spellStart"/>
            <w:r>
              <w:t>у.е</w:t>
            </w:r>
            <w:proofErr w:type="spellEnd"/>
            <w:r>
              <w:t xml:space="preserve">.)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3 520 000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220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 xml:space="preserve">3 440 000 (эквивалент 215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880" w:type="dxa"/>
          </w:tcPr>
          <w:p w:rsidR="006C2751" w:rsidRDefault="006C2751" w:rsidP="004A7ECB">
            <w:pPr>
              <w:jc w:val="center"/>
            </w:pPr>
            <w:r>
              <w:t>2 560 000</w:t>
            </w:r>
          </w:p>
          <w:p w:rsidR="006C2751" w:rsidRDefault="006C2751" w:rsidP="004A7ECB">
            <w:pPr>
              <w:jc w:val="center"/>
            </w:pPr>
            <w:proofErr w:type="gramStart"/>
            <w:r>
              <w:t>(эквивалент</w:t>
            </w:r>
            <w:proofErr w:type="gramEnd"/>
          </w:p>
          <w:p w:rsidR="006C2751" w:rsidRDefault="006C2751" w:rsidP="004A7ECB">
            <w:pPr>
              <w:jc w:val="center"/>
            </w:pPr>
            <w:proofErr w:type="gramStart"/>
            <w:r>
              <w:t xml:space="preserve">160 </w:t>
            </w:r>
            <w:proofErr w:type="spellStart"/>
            <w:r>
              <w:t>у.е</w:t>
            </w:r>
            <w:proofErr w:type="spellEnd"/>
            <w:r>
              <w:t xml:space="preserve">.) </w:t>
            </w:r>
            <w:proofErr w:type="gramEnd"/>
          </w:p>
        </w:tc>
      </w:tr>
      <w:tr w:rsidR="006C2751" w:rsidTr="004A7ECB">
        <w:tc>
          <w:tcPr>
            <w:tcW w:w="1475" w:type="dxa"/>
          </w:tcPr>
          <w:p w:rsidR="006C2751" w:rsidRPr="00FA2B98" w:rsidRDefault="006C2751" w:rsidP="004A7ECB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20.06-02.07</w:t>
            </w:r>
          </w:p>
        </w:tc>
        <w:tc>
          <w:tcPr>
            <w:tcW w:w="941" w:type="dxa"/>
          </w:tcPr>
          <w:p w:rsidR="006C2751" w:rsidRPr="00FA2B98" w:rsidRDefault="006C2751" w:rsidP="004A7EC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 xml:space="preserve">3 920 000 (эквивалент 245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 xml:space="preserve">3 840 000 (эквивалент 240 </w:t>
            </w:r>
            <w:proofErr w:type="spellStart"/>
            <w:r>
              <w:t>у.е</w:t>
            </w:r>
            <w:proofErr w:type="spellEnd"/>
            <w:r>
              <w:t xml:space="preserve">.)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 xml:space="preserve">3 680 000 (эквивалент 230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3 600 000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225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880" w:type="dxa"/>
          </w:tcPr>
          <w:p w:rsidR="006C2751" w:rsidRDefault="006C2751" w:rsidP="004A7ECB">
            <w:pPr>
              <w:jc w:val="center"/>
            </w:pPr>
            <w:r>
              <w:t xml:space="preserve">2 640 000 </w:t>
            </w:r>
          </w:p>
          <w:p w:rsidR="006C2751" w:rsidRDefault="006C2751" w:rsidP="004A7ECB">
            <w:pPr>
              <w:jc w:val="center"/>
            </w:pPr>
            <w:proofErr w:type="gramStart"/>
            <w:r>
              <w:t>(эквивалент</w:t>
            </w:r>
            <w:proofErr w:type="gramEnd"/>
          </w:p>
          <w:p w:rsidR="006C2751" w:rsidRDefault="006C2751" w:rsidP="004A7ECB">
            <w:pPr>
              <w:jc w:val="center"/>
            </w:pPr>
            <w:proofErr w:type="gramStart"/>
            <w:r>
              <w:t xml:space="preserve">165 </w:t>
            </w:r>
            <w:proofErr w:type="spellStart"/>
            <w:r>
              <w:t>у.е</w:t>
            </w:r>
            <w:proofErr w:type="spellEnd"/>
            <w:r>
              <w:t xml:space="preserve">.) </w:t>
            </w:r>
            <w:proofErr w:type="gramEnd"/>
          </w:p>
        </w:tc>
      </w:tr>
      <w:tr w:rsidR="006C2751" w:rsidTr="004A7ECB">
        <w:tc>
          <w:tcPr>
            <w:tcW w:w="1475" w:type="dxa"/>
          </w:tcPr>
          <w:p w:rsidR="006C2751" w:rsidRPr="00FA2B98" w:rsidRDefault="006C2751" w:rsidP="004A7ECB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30.06-12.07</w:t>
            </w:r>
          </w:p>
        </w:tc>
        <w:tc>
          <w:tcPr>
            <w:tcW w:w="941" w:type="dxa"/>
          </w:tcPr>
          <w:p w:rsidR="006C2751" w:rsidRPr="00FA2B98" w:rsidRDefault="006C2751" w:rsidP="004A7EC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4 560 000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285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4 480 000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280 </w:t>
            </w:r>
            <w:proofErr w:type="spellStart"/>
            <w:r>
              <w:t>у.е</w:t>
            </w:r>
            <w:proofErr w:type="spellEnd"/>
            <w:r>
              <w:t xml:space="preserve">.)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4 320 000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270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4 240 000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265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880" w:type="dxa"/>
          </w:tcPr>
          <w:p w:rsidR="006C2751" w:rsidRDefault="006C2751" w:rsidP="004A7ECB">
            <w:pPr>
              <w:jc w:val="center"/>
            </w:pPr>
            <w:r>
              <w:t>2 720 000</w:t>
            </w:r>
          </w:p>
          <w:p w:rsidR="006C2751" w:rsidRDefault="006C2751" w:rsidP="004A7ECB">
            <w:pPr>
              <w:jc w:val="center"/>
            </w:pPr>
            <w:proofErr w:type="gramStart"/>
            <w:r>
              <w:t>(эквивалент</w:t>
            </w:r>
            <w:proofErr w:type="gramEnd"/>
          </w:p>
          <w:p w:rsidR="006C2751" w:rsidRDefault="006C2751" w:rsidP="004A7ECB">
            <w:pPr>
              <w:jc w:val="center"/>
            </w:pPr>
            <w:proofErr w:type="gramStart"/>
            <w:r>
              <w:t xml:space="preserve">170 </w:t>
            </w:r>
            <w:proofErr w:type="spellStart"/>
            <w:r>
              <w:t>у.е</w:t>
            </w:r>
            <w:proofErr w:type="spellEnd"/>
            <w:r>
              <w:t>.)</w:t>
            </w:r>
            <w:proofErr w:type="gramEnd"/>
          </w:p>
        </w:tc>
      </w:tr>
      <w:tr w:rsidR="006C2751" w:rsidTr="004A7ECB">
        <w:tc>
          <w:tcPr>
            <w:tcW w:w="1475" w:type="dxa"/>
          </w:tcPr>
          <w:p w:rsidR="006C2751" w:rsidRPr="00FA2B98" w:rsidRDefault="006C2751" w:rsidP="004A7ECB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10.07-22.07</w:t>
            </w:r>
          </w:p>
        </w:tc>
        <w:tc>
          <w:tcPr>
            <w:tcW w:w="941" w:type="dxa"/>
          </w:tcPr>
          <w:p w:rsidR="006C2751" w:rsidRPr="00FA2B98" w:rsidRDefault="006C2751" w:rsidP="004A7EC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4 640 000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290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4 560 000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285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4 480 000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280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4 400 000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275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880" w:type="dxa"/>
          </w:tcPr>
          <w:p w:rsidR="006C2751" w:rsidRDefault="006C2751" w:rsidP="004A7ECB">
            <w:pPr>
              <w:jc w:val="center"/>
            </w:pPr>
            <w:r>
              <w:t>2 720 000</w:t>
            </w:r>
          </w:p>
          <w:p w:rsidR="006C2751" w:rsidRDefault="006C2751" w:rsidP="004A7ECB">
            <w:pPr>
              <w:jc w:val="center"/>
            </w:pPr>
            <w:proofErr w:type="gramStart"/>
            <w:r>
              <w:t>(эквивалент</w:t>
            </w:r>
            <w:proofErr w:type="gramEnd"/>
          </w:p>
          <w:p w:rsidR="006C2751" w:rsidRDefault="006C2751" w:rsidP="004A7ECB">
            <w:pPr>
              <w:jc w:val="center"/>
            </w:pPr>
            <w:proofErr w:type="gramStart"/>
            <w:r>
              <w:t xml:space="preserve">170 </w:t>
            </w:r>
            <w:proofErr w:type="spellStart"/>
            <w:r>
              <w:t>у.е</w:t>
            </w:r>
            <w:proofErr w:type="spellEnd"/>
            <w:r>
              <w:t>.)</w:t>
            </w:r>
            <w:proofErr w:type="gramEnd"/>
          </w:p>
        </w:tc>
      </w:tr>
      <w:tr w:rsidR="006C2751" w:rsidTr="004A7ECB">
        <w:tc>
          <w:tcPr>
            <w:tcW w:w="1475" w:type="dxa"/>
          </w:tcPr>
          <w:p w:rsidR="006C2751" w:rsidRPr="00FA2B98" w:rsidRDefault="006C2751" w:rsidP="004A7ECB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20.07-01.08</w:t>
            </w:r>
          </w:p>
        </w:tc>
        <w:tc>
          <w:tcPr>
            <w:tcW w:w="941" w:type="dxa"/>
          </w:tcPr>
          <w:p w:rsidR="006C2751" w:rsidRPr="00FA2B98" w:rsidRDefault="006C2751" w:rsidP="004A7EC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4 640 000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290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4 560 000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285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4 480 000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280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4 400 000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275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880" w:type="dxa"/>
          </w:tcPr>
          <w:p w:rsidR="006C2751" w:rsidRDefault="006C2751" w:rsidP="004A7ECB">
            <w:pPr>
              <w:jc w:val="center"/>
            </w:pPr>
            <w:r>
              <w:t>2 720 000</w:t>
            </w:r>
          </w:p>
          <w:p w:rsidR="006C2751" w:rsidRDefault="006C2751" w:rsidP="004A7ECB">
            <w:pPr>
              <w:jc w:val="center"/>
            </w:pPr>
            <w:proofErr w:type="gramStart"/>
            <w:r>
              <w:t>(эквивалент</w:t>
            </w:r>
            <w:proofErr w:type="gramEnd"/>
          </w:p>
          <w:p w:rsidR="006C2751" w:rsidRDefault="006C2751" w:rsidP="004A7ECB">
            <w:pPr>
              <w:jc w:val="center"/>
            </w:pPr>
            <w:proofErr w:type="gramStart"/>
            <w:r>
              <w:t xml:space="preserve">170 </w:t>
            </w:r>
            <w:proofErr w:type="spellStart"/>
            <w:r>
              <w:t>у.е</w:t>
            </w:r>
            <w:proofErr w:type="spellEnd"/>
            <w:r>
              <w:t>.)</w:t>
            </w:r>
            <w:proofErr w:type="gramEnd"/>
          </w:p>
        </w:tc>
      </w:tr>
      <w:tr w:rsidR="006C2751" w:rsidTr="004A7ECB">
        <w:tc>
          <w:tcPr>
            <w:tcW w:w="1475" w:type="dxa"/>
          </w:tcPr>
          <w:p w:rsidR="006C2751" w:rsidRPr="00FA2B98" w:rsidRDefault="006C2751" w:rsidP="004A7ECB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30.07-11.08</w:t>
            </w:r>
          </w:p>
        </w:tc>
        <w:tc>
          <w:tcPr>
            <w:tcW w:w="941" w:type="dxa"/>
          </w:tcPr>
          <w:p w:rsidR="006C2751" w:rsidRPr="00FA2B98" w:rsidRDefault="006C2751" w:rsidP="004A7EC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4 640 000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290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4 560 000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285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4 480 000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280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4 400 000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275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880" w:type="dxa"/>
          </w:tcPr>
          <w:p w:rsidR="006C2751" w:rsidRDefault="006C2751" w:rsidP="004A7ECB">
            <w:pPr>
              <w:jc w:val="center"/>
            </w:pPr>
            <w:r>
              <w:t>2 720 000</w:t>
            </w:r>
          </w:p>
          <w:p w:rsidR="006C2751" w:rsidRDefault="006C2751" w:rsidP="004A7ECB">
            <w:pPr>
              <w:jc w:val="center"/>
            </w:pPr>
            <w:proofErr w:type="gramStart"/>
            <w:r>
              <w:t>(эквивалент</w:t>
            </w:r>
            <w:proofErr w:type="gramEnd"/>
          </w:p>
          <w:p w:rsidR="006C2751" w:rsidRDefault="006C2751" w:rsidP="004A7ECB">
            <w:pPr>
              <w:jc w:val="center"/>
            </w:pPr>
            <w:proofErr w:type="gramStart"/>
            <w:r>
              <w:t xml:space="preserve">170 </w:t>
            </w:r>
            <w:proofErr w:type="spellStart"/>
            <w:r>
              <w:t>у.е</w:t>
            </w:r>
            <w:proofErr w:type="spellEnd"/>
            <w:r>
              <w:t>.)</w:t>
            </w:r>
            <w:proofErr w:type="gramEnd"/>
          </w:p>
        </w:tc>
      </w:tr>
      <w:tr w:rsidR="006C2751" w:rsidTr="004A7ECB">
        <w:tc>
          <w:tcPr>
            <w:tcW w:w="1475" w:type="dxa"/>
          </w:tcPr>
          <w:p w:rsidR="006C2751" w:rsidRPr="00FA2B98" w:rsidRDefault="006C2751" w:rsidP="004A7ECB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09.08-21.08</w:t>
            </w:r>
          </w:p>
        </w:tc>
        <w:tc>
          <w:tcPr>
            <w:tcW w:w="941" w:type="dxa"/>
          </w:tcPr>
          <w:p w:rsidR="006C2751" w:rsidRPr="00FA2B98" w:rsidRDefault="006C2751" w:rsidP="004A7EC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4 640 000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290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4 560 000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285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4 480 000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280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4 400 000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275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880" w:type="dxa"/>
          </w:tcPr>
          <w:p w:rsidR="006C2751" w:rsidRDefault="006C2751" w:rsidP="004A7ECB">
            <w:pPr>
              <w:jc w:val="center"/>
            </w:pPr>
            <w:r>
              <w:t>2 720 000</w:t>
            </w:r>
          </w:p>
          <w:p w:rsidR="006C2751" w:rsidRDefault="006C2751" w:rsidP="004A7ECB">
            <w:pPr>
              <w:jc w:val="center"/>
            </w:pPr>
            <w:proofErr w:type="gramStart"/>
            <w:r>
              <w:t>(эквивалент</w:t>
            </w:r>
            <w:proofErr w:type="gramEnd"/>
          </w:p>
          <w:p w:rsidR="006C2751" w:rsidRDefault="006C2751" w:rsidP="004A7ECB">
            <w:pPr>
              <w:jc w:val="center"/>
            </w:pPr>
            <w:proofErr w:type="gramStart"/>
            <w:r>
              <w:t xml:space="preserve">170 </w:t>
            </w:r>
            <w:proofErr w:type="spellStart"/>
            <w:r>
              <w:t>у.е</w:t>
            </w:r>
            <w:proofErr w:type="spellEnd"/>
            <w:r>
              <w:t>.)</w:t>
            </w:r>
            <w:proofErr w:type="gramEnd"/>
          </w:p>
        </w:tc>
      </w:tr>
      <w:tr w:rsidR="006C2751" w:rsidTr="004A7ECB">
        <w:tc>
          <w:tcPr>
            <w:tcW w:w="1475" w:type="dxa"/>
          </w:tcPr>
          <w:p w:rsidR="006C2751" w:rsidRPr="00FA2B98" w:rsidRDefault="006C2751" w:rsidP="004A7ECB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19.08-31.08</w:t>
            </w:r>
          </w:p>
        </w:tc>
        <w:tc>
          <w:tcPr>
            <w:tcW w:w="941" w:type="dxa"/>
          </w:tcPr>
          <w:p w:rsidR="006C2751" w:rsidRPr="00FA2B98" w:rsidRDefault="006C2751" w:rsidP="004A7EC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4 640 000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290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4 560 000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285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4 480 000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280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4 400 000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275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880" w:type="dxa"/>
          </w:tcPr>
          <w:p w:rsidR="006C2751" w:rsidRDefault="006C2751" w:rsidP="004A7ECB">
            <w:pPr>
              <w:jc w:val="center"/>
            </w:pPr>
            <w:r>
              <w:t>2 720 000</w:t>
            </w:r>
          </w:p>
          <w:p w:rsidR="006C2751" w:rsidRDefault="006C2751" w:rsidP="004A7ECB">
            <w:pPr>
              <w:jc w:val="center"/>
            </w:pPr>
            <w:proofErr w:type="gramStart"/>
            <w:r>
              <w:t>(эквивалент</w:t>
            </w:r>
            <w:proofErr w:type="gramEnd"/>
          </w:p>
          <w:p w:rsidR="006C2751" w:rsidRDefault="006C2751" w:rsidP="004A7ECB">
            <w:pPr>
              <w:jc w:val="center"/>
            </w:pPr>
            <w:proofErr w:type="gramStart"/>
            <w:r>
              <w:t xml:space="preserve">170 </w:t>
            </w:r>
            <w:proofErr w:type="spellStart"/>
            <w:r>
              <w:t>у.е</w:t>
            </w:r>
            <w:proofErr w:type="spellEnd"/>
            <w:r>
              <w:t>.)</w:t>
            </w:r>
            <w:proofErr w:type="gramEnd"/>
          </w:p>
        </w:tc>
      </w:tr>
      <w:tr w:rsidR="006C2751" w:rsidTr="004A7ECB">
        <w:tc>
          <w:tcPr>
            <w:tcW w:w="1475" w:type="dxa"/>
          </w:tcPr>
          <w:p w:rsidR="006C2751" w:rsidRPr="00FA2B98" w:rsidRDefault="006C2751" w:rsidP="004A7ECB">
            <w:pPr>
              <w:rPr>
                <w:sz w:val="24"/>
                <w:szCs w:val="24"/>
              </w:rPr>
            </w:pPr>
            <w:r w:rsidRPr="00FA2B98">
              <w:rPr>
                <w:b/>
                <w:bCs/>
                <w:sz w:val="24"/>
                <w:szCs w:val="24"/>
              </w:rPr>
              <w:t>29.08-10.09</w:t>
            </w:r>
          </w:p>
        </w:tc>
        <w:tc>
          <w:tcPr>
            <w:tcW w:w="941" w:type="dxa"/>
          </w:tcPr>
          <w:p w:rsidR="006C2751" w:rsidRPr="00FA2B98" w:rsidRDefault="006C2751" w:rsidP="004A7ECB">
            <w:pPr>
              <w:jc w:val="center"/>
              <w:rPr>
                <w:b/>
                <w:sz w:val="24"/>
                <w:szCs w:val="24"/>
              </w:rPr>
            </w:pPr>
            <w:r w:rsidRPr="00FA2B9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3 760 000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235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352" w:type="dxa"/>
            <w:tcBorders>
              <w:lef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3 680 000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230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3 520 000</w:t>
            </w:r>
          </w:p>
          <w:p w:rsidR="006C2751" w:rsidRDefault="006C2751" w:rsidP="004A7ECB">
            <w:pPr>
              <w:jc w:val="center"/>
            </w:pPr>
            <w:r>
              <w:t xml:space="preserve">(эквивалент 220 </w:t>
            </w:r>
            <w:proofErr w:type="spellStart"/>
            <w:r>
              <w:t>у.е</w:t>
            </w:r>
            <w:proofErr w:type="spellEnd"/>
            <w:r>
              <w:t>.)</w:t>
            </w:r>
          </w:p>
        </w:tc>
        <w:tc>
          <w:tcPr>
            <w:tcW w:w="1239" w:type="dxa"/>
            <w:tcBorders>
              <w:left w:val="single" w:sz="4" w:space="0" w:color="auto"/>
            </w:tcBorders>
          </w:tcPr>
          <w:p w:rsidR="006C2751" w:rsidRDefault="006C2751" w:rsidP="004A7ECB">
            <w:pPr>
              <w:jc w:val="center"/>
            </w:pPr>
            <w:r>
              <w:t>3 440 000</w:t>
            </w:r>
          </w:p>
          <w:p w:rsidR="006C2751" w:rsidRDefault="006C2751" w:rsidP="004A7ECB">
            <w:pPr>
              <w:jc w:val="center"/>
            </w:pPr>
            <w:r>
              <w:t>(</w:t>
            </w:r>
            <w:proofErr w:type="spellStart"/>
            <w:r>
              <w:t>эквивалет</w:t>
            </w:r>
            <w:proofErr w:type="spellEnd"/>
            <w:r>
              <w:t xml:space="preserve"> 215у.е.)</w:t>
            </w:r>
          </w:p>
        </w:tc>
        <w:tc>
          <w:tcPr>
            <w:tcW w:w="1880" w:type="dxa"/>
          </w:tcPr>
          <w:p w:rsidR="006C2751" w:rsidRDefault="006C2751" w:rsidP="004A7ECB">
            <w:pPr>
              <w:jc w:val="center"/>
            </w:pPr>
            <w:r>
              <w:t>2 560 000</w:t>
            </w:r>
          </w:p>
          <w:p w:rsidR="006C2751" w:rsidRDefault="006C2751" w:rsidP="004A7ECB">
            <w:pPr>
              <w:jc w:val="center"/>
            </w:pPr>
            <w:proofErr w:type="gramStart"/>
            <w:r>
              <w:t>(эквивалент</w:t>
            </w:r>
            <w:proofErr w:type="gramEnd"/>
          </w:p>
          <w:p w:rsidR="006C2751" w:rsidRDefault="006C2751" w:rsidP="004A7ECB">
            <w:pPr>
              <w:jc w:val="center"/>
            </w:pPr>
            <w:proofErr w:type="gramStart"/>
            <w:r>
              <w:t xml:space="preserve">160 </w:t>
            </w:r>
            <w:proofErr w:type="spellStart"/>
            <w:r>
              <w:t>у.е</w:t>
            </w:r>
            <w:proofErr w:type="spellEnd"/>
            <w:r>
              <w:t>.)</w:t>
            </w:r>
            <w:proofErr w:type="gramEnd"/>
          </w:p>
        </w:tc>
      </w:tr>
    </w:tbl>
    <w:p w:rsidR="004131EB" w:rsidRDefault="004131EB" w:rsidP="006C2751"/>
    <w:sectPr w:rsidR="004131EB" w:rsidSect="006C275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751"/>
    <w:rsid w:val="004131EB"/>
    <w:rsid w:val="00480652"/>
    <w:rsid w:val="005B026C"/>
    <w:rsid w:val="006C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C27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275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C2751"/>
    <w:pPr>
      <w:ind w:left="720"/>
      <w:contextualSpacing/>
    </w:pPr>
  </w:style>
  <w:style w:type="paragraph" w:styleId="a6">
    <w:name w:val="No Spacing"/>
    <w:qFormat/>
    <w:rsid w:val="006C2751"/>
    <w:pPr>
      <w:spacing w:after="0" w:line="240" w:lineRule="auto"/>
    </w:pPr>
    <w:rPr>
      <w:rFonts w:ascii="Calibri" w:hAnsi="Calibri" w:cs="Times New Roman"/>
    </w:rPr>
  </w:style>
  <w:style w:type="table" w:styleId="a7">
    <w:name w:val="Table Grid"/>
    <w:basedOn w:val="a1"/>
    <w:uiPriority w:val="59"/>
    <w:rsid w:val="006C2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ajina.vitebsk.biz" TargetMode="External"/><Relationship Id="rId4" Type="http://schemas.openxmlformats.org/officeDocument/2006/relationships/hyperlink" Target="mailto:katajina.viteb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3590</Characters>
  <Application>Microsoft Office Word</Application>
  <DocSecurity>0</DocSecurity>
  <Lines>29</Lines>
  <Paragraphs>8</Paragraphs>
  <ScaleCrop>false</ScaleCrop>
  <Company>HomeLab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2015-03-29T07:02:00Z</dcterms:created>
  <dcterms:modified xsi:type="dcterms:W3CDTF">2015-03-29T07:04:00Z</dcterms:modified>
</cp:coreProperties>
</file>